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F064D" w14:textId="77777777" w:rsidR="00807BB9" w:rsidRPr="007325CA" w:rsidRDefault="00807BB9" w:rsidP="00F07FC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lang w:val="it-IT"/>
        </w:rPr>
      </w:pPr>
      <w:bookmarkStart w:id="0" w:name="_Hlk48750123"/>
    </w:p>
    <w:p w14:paraId="0202247F" w14:textId="2BCE2F7C" w:rsidR="008D44BA" w:rsidRDefault="006E42FA" w:rsidP="00FF7DE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ITALIA </w:t>
      </w:r>
      <w:r w:rsidR="006C2A7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PRESENTA</w:t>
      </w:r>
      <w:r w:rsidR="00AD29D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FF7DE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IL </w:t>
      </w:r>
      <w:r w:rsidR="00BD39C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SUO QUARTO </w:t>
      </w:r>
      <w:r w:rsidR="00FF7DE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REPORT DI SOSTENIBILITà</w:t>
      </w:r>
      <w:r w:rsidR="00237EF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5926BF79" w14:textId="77777777" w:rsidR="00326632" w:rsidRPr="007325CA" w:rsidRDefault="00326632" w:rsidP="00FF7DE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Cs w:val="32"/>
          <w:lang w:val="it-IT"/>
        </w:rPr>
      </w:pPr>
    </w:p>
    <w:p w14:paraId="681D9213" w14:textId="7084C5ED" w:rsidR="00326B25" w:rsidRDefault="00991C4D" w:rsidP="00326B25">
      <w:pPr>
        <w:pStyle w:val="EinfAbs"/>
        <w:numPr>
          <w:ilvl w:val="0"/>
          <w:numId w:val="18"/>
        </w:numPr>
        <w:jc w:val="center"/>
        <w:rPr>
          <w:rFonts w:asciiTheme="minorHAnsi" w:hAnsiTheme="minorHAnsi" w:cstheme="minorHAnsi"/>
          <w:bCs/>
          <w:i/>
          <w:lang w:val="it-IT"/>
        </w:rPr>
      </w:pPr>
      <w:r w:rsidRPr="00991C4D">
        <w:rPr>
          <w:rFonts w:asciiTheme="minorHAnsi" w:hAnsiTheme="minorHAnsi" w:cstheme="minorHAnsi"/>
          <w:bCs/>
          <w:i/>
          <w:lang w:val="it-IT"/>
        </w:rPr>
        <w:t>Il documento illustra una panoramica completa delle strategie ESG dell’</w:t>
      </w:r>
      <w:r w:rsidR="00F8200E">
        <w:rPr>
          <w:rFonts w:asciiTheme="minorHAnsi" w:hAnsiTheme="minorHAnsi" w:cstheme="minorHAnsi"/>
          <w:bCs/>
          <w:i/>
          <w:lang w:val="it-IT"/>
        </w:rPr>
        <w:t>A</w:t>
      </w:r>
      <w:r w:rsidRPr="00991C4D">
        <w:rPr>
          <w:rFonts w:asciiTheme="minorHAnsi" w:hAnsiTheme="minorHAnsi" w:cstheme="minorHAnsi"/>
          <w:bCs/>
          <w:i/>
          <w:lang w:val="it-IT"/>
        </w:rPr>
        <w:t xml:space="preserve">zienda, con focus </w:t>
      </w:r>
      <w:r w:rsidR="00100A5F">
        <w:rPr>
          <w:rFonts w:asciiTheme="minorHAnsi" w:hAnsiTheme="minorHAnsi" w:cstheme="minorHAnsi"/>
          <w:bCs/>
          <w:i/>
          <w:lang w:val="it-IT"/>
        </w:rPr>
        <w:t>su energia e biodiversità</w:t>
      </w:r>
    </w:p>
    <w:p w14:paraId="1B2AD5AA" w14:textId="11D4B4C9" w:rsidR="00326B25" w:rsidRPr="00326B25" w:rsidRDefault="00991C4D" w:rsidP="00326B25">
      <w:pPr>
        <w:pStyle w:val="EinfAbs"/>
        <w:numPr>
          <w:ilvl w:val="0"/>
          <w:numId w:val="18"/>
        </w:numPr>
        <w:jc w:val="center"/>
        <w:rPr>
          <w:rFonts w:asciiTheme="minorHAnsi" w:hAnsiTheme="minorHAnsi" w:cstheme="minorHAnsi"/>
          <w:bCs/>
          <w:i/>
          <w:lang w:val="it-IT"/>
        </w:rPr>
      </w:pPr>
      <w:r w:rsidRPr="00326B25">
        <w:rPr>
          <w:rFonts w:asciiTheme="minorHAnsi" w:hAnsiTheme="minorHAnsi" w:cstheme="minorHAnsi"/>
          <w:bCs/>
          <w:i/>
          <w:lang w:val="it-IT"/>
        </w:rPr>
        <w:t xml:space="preserve">Il report conferma l’impegno di Lidl nei confronti </w:t>
      </w:r>
      <w:r w:rsidR="00100A5F" w:rsidRPr="00326B25">
        <w:rPr>
          <w:rFonts w:asciiTheme="minorHAnsi" w:hAnsiTheme="minorHAnsi" w:cstheme="minorHAnsi"/>
          <w:bCs/>
          <w:i/>
          <w:lang w:val="it-IT"/>
        </w:rPr>
        <w:t xml:space="preserve">delle </w:t>
      </w:r>
      <w:r w:rsidR="00326B25" w:rsidRPr="00326B25">
        <w:rPr>
          <w:rFonts w:asciiTheme="minorHAnsi" w:hAnsiTheme="minorHAnsi" w:cstheme="minorHAnsi"/>
          <w:bCs/>
          <w:i/>
          <w:lang w:val="it-IT"/>
        </w:rPr>
        <w:t xml:space="preserve">persone e della comunità con oltre 2 milioni di euro di valore complessivo </w:t>
      </w:r>
      <w:r w:rsidR="00623633">
        <w:rPr>
          <w:rFonts w:asciiTheme="minorHAnsi" w:hAnsiTheme="minorHAnsi" w:cstheme="minorHAnsi"/>
          <w:bCs/>
          <w:i/>
          <w:lang w:val="it-IT"/>
        </w:rPr>
        <w:t xml:space="preserve">a supporto di </w:t>
      </w:r>
      <w:r w:rsidR="00326B25" w:rsidRPr="00326B25">
        <w:rPr>
          <w:rFonts w:asciiTheme="minorHAnsi" w:hAnsiTheme="minorHAnsi" w:cstheme="minorHAnsi"/>
          <w:bCs/>
          <w:i/>
          <w:lang w:val="it-IT"/>
        </w:rPr>
        <w:t>o</w:t>
      </w:r>
      <w:r w:rsidR="001F15D3">
        <w:rPr>
          <w:rFonts w:asciiTheme="minorHAnsi" w:hAnsiTheme="minorHAnsi" w:cstheme="minorHAnsi"/>
          <w:bCs/>
          <w:i/>
          <w:lang w:val="it-IT"/>
        </w:rPr>
        <w:t>l</w:t>
      </w:r>
      <w:r w:rsidR="00326B25" w:rsidRPr="00326B25">
        <w:rPr>
          <w:rFonts w:asciiTheme="minorHAnsi" w:hAnsiTheme="minorHAnsi" w:cstheme="minorHAnsi"/>
          <w:bCs/>
          <w:i/>
          <w:lang w:val="it-IT"/>
        </w:rPr>
        <w:t xml:space="preserve">tre 100 associazioni </w:t>
      </w:r>
      <w:r w:rsidR="001F15D3">
        <w:rPr>
          <w:rFonts w:asciiTheme="minorHAnsi" w:hAnsiTheme="minorHAnsi" w:cstheme="minorHAnsi"/>
          <w:bCs/>
          <w:i/>
          <w:lang w:val="it-IT"/>
        </w:rPr>
        <w:t>nel 2023 e 2024</w:t>
      </w:r>
    </w:p>
    <w:p w14:paraId="01F2E8B6" w14:textId="77777777" w:rsidR="00326B25" w:rsidRPr="00326B25" w:rsidRDefault="00326B25" w:rsidP="00326B25">
      <w:pPr>
        <w:pStyle w:val="EinfAbs"/>
        <w:ind w:left="720"/>
        <w:rPr>
          <w:rFonts w:cs="Calibri-Bold"/>
          <w:bCs/>
          <w:i/>
          <w:strike/>
          <w:color w:val="FF0000"/>
          <w:lang w:val="it-IT"/>
        </w:rPr>
      </w:pPr>
    </w:p>
    <w:p w14:paraId="7238BD65" w14:textId="3236F394" w:rsidR="00326B25" w:rsidRDefault="002E296C" w:rsidP="00326B25">
      <w:pPr>
        <w:jc w:val="both"/>
        <w:rPr>
          <w:rFonts w:cs="Calibri-Bold"/>
          <w:bCs/>
          <w:lang w:val="it-IT"/>
        </w:rPr>
      </w:pPr>
      <w:r>
        <w:rPr>
          <w:rFonts w:cs="Calibri-Bold"/>
          <w:bCs/>
          <w:i/>
          <w:color w:val="000000" w:themeColor="text1"/>
          <w:lang w:val="it-IT"/>
        </w:rPr>
        <w:t>Arcole, 10 novembre 2025</w:t>
      </w:r>
      <w:r w:rsidR="00475730" w:rsidRPr="00352FBE">
        <w:rPr>
          <w:rFonts w:cs="Calibri-Bold"/>
          <w:bCs/>
          <w:i/>
          <w:color w:val="000000" w:themeColor="text1"/>
          <w:lang w:val="it-IT"/>
        </w:rPr>
        <w:t xml:space="preserve"> </w:t>
      </w:r>
      <w:r w:rsidR="00501770" w:rsidRPr="00352FBE">
        <w:rPr>
          <w:rFonts w:cs="Calibri-Bold"/>
          <w:bCs/>
          <w:lang w:val="it-IT"/>
        </w:rPr>
        <w:t>–</w:t>
      </w:r>
      <w:bookmarkStart w:id="1" w:name="_Hlk80869457"/>
      <w:bookmarkEnd w:id="0"/>
      <w:r w:rsidR="00435C4E" w:rsidRPr="00352FBE">
        <w:rPr>
          <w:rFonts w:cs="Calibri-Bold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 xml:space="preserve">Lidl Italia prosegue il suo percorso di sostenibilità e trasparenza pubblicando oggi il suo </w:t>
      </w:r>
      <w:r w:rsidRPr="00503067">
        <w:rPr>
          <w:rFonts w:cs="Calibri-Bold"/>
          <w:b/>
          <w:lang w:val="it-IT"/>
        </w:rPr>
        <w:t>quarto report di sostenibilità</w:t>
      </w:r>
      <w:r w:rsidR="00991C4D">
        <w:rPr>
          <w:rFonts w:cs="Calibri-Bold"/>
          <w:bCs/>
          <w:lang w:val="it-IT"/>
        </w:rPr>
        <w:t xml:space="preserve"> </w:t>
      </w:r>
      <w:r w:rsidR="006C2A74">
        <w:rPr>
          <w:rFonts w:cs="Calibri-Bold"/>
          <w:bCs/>
          <w:lang w:val="it-IT"/>
        </w:rPr>
        <w:t>(</w:t>
      </w:r>
      <w:hyperlink r:id="rId11" w:history="1">
        <w:r w:rsidR="006C2A74" w:rsidRPr="00623633">
          <w:rPr>
            <w:rStyle w:val="Collegamentoipertestuale"/>
            <w:rFonts w:cs="Calibri-Bold"/>
            <w:bCs/>
            <w:lang w:val="it-IT"/>
          </w:rPr>
          <w:t>link</w:t>
        </w:r>
      </w:hyperlink>
      <w:r w:rsidR="006C2A74">
        <w:rPr>
          <w:rFonts w:cs="Calibri-Bold"/>
          <w:bCs/>
          <w:lang w:val="it-IT"/>
        </w:rPr>
        <w:t>)</w:t>
      </w:r>
      <w:r w:rsidR="00F8200E">
        <w:rPr>
          <w:rFonts w:cs="Calibri-Bold"/>
          <w:bCs/>
          <w:lang w:val="it-IT"/>
        </w:rPr>
        <w:t xml:space="preserve"> relativo al biennio 2023-2024</w:t>
      </w:r>
      <w:r>
        <w:rPr>
          <w:rFonts w:cs="Calibri-Bold"/>
          <w:bCs/>
          <w:lang w:val="it-IT"/>
        </w:rPr>
        <w:t>. U</w:t>
      </w:r>
      <w:r w:rsidRPr="002E296C">
        <w:rPr>
          <w:rFonts w:cs="Calibri-Bold"/>
          <w:bCs/>
          <w:lang w:val="it-IT"/>
        </w:rPr>
        <w:t>n documento</w:t>
      </w:r>
      <w:r w:rsidR="00991C4D">
        <w:rPr>
          <w:rFonts w:cs="Calibri-Bold"/>
          <w:bCs/>
          <w:lang w:val="it-IT"/>
        </w:rPr>
        <w:t>,</w:t>
      </w:r>
      <w:r w:rsidRPr="002E296C">
        <w:rPr>
          <w:rFonts w:cs="Calibri-Bold"/>
          <w:bCs/>
          <w:lang w:val="it-IT"/>
        </w:rPr>
        <w:t xml:space="preserve"> redatto</w:t>
      </w:r>
      <w:r>
        <w:rPr>
          <w:rFonts w:cs="Calibri-Bold"/>
          <w:bCs/>
          <w:lang w:val="it-IT"/>
        </w:rPr>
        <w:t xml:space="preserve"> </w:t>
      </w:r>
      <w:r w:rsidR="00991C4D" w:rsidRPr="006C2A74">
        <w:rPr>
          <w:rFonts w:cs="Calibri-Bold"/>
          <w:bCs/>
          <w:lang w:val="it-IT"/>
        </w:rPr>
        <w:t xml:space="preserve">secondo gli </w:t>
      </w:r>
      <w:r w:rsidR="00991C4D" w:rsidRPr="00503067">
        <w:rPr>
          <w:rFonts w:cs="Calibri-Bold"/>
          <w:b/>
          <w:lang w:val="it-IT"/>
        </w:rPr>
        <w:t>standard internazionali GRI</w:t>
      </w:r>
      <w:r w:rsidR="00991C4D" w:rsidRPr="006C2A74">
        <w:rPr>
          <w:rFonts w:cs="Calibri-Bold"/>
          <w:bCs/>
          <w:lang w:val="it-IT"/>
        </w:rPr>
        <w:t xml:space="preserve"> e</w:t>
      </w:r>
      <w:r w:rsidR="002C0973">
        <w:rPr>
          <w:rFonts w:cs="Calibri-Bold"/>
          <w:bCs/>
          <w:lang w:val="it-IT"/>
        </w:rPr>
        <w:t xml:space="preserve"> sottoposto, per alcune delle informazioni contenute</w:t>
      </w:r>
      <w:r w:rsidR="00D365C6">
        <w:rPr>
          <w:rFonts w:cs="Calibri-Bold"/>
          <w:bCs/>
          <w:lang w:val="it-IT"/>
        </w:rPr>
        <w:t>,</w:t>
      </w:r>
      <w:r w:rsidR="002C0973">
        <w:rPr>
          <w:rFonts w:cs="Calibri-Bold"/>
          <w:bCs/>
          <w:lang w:val="it-IT"/>
        </w:rPr>
        <w:t xml:space="preserve"> a revisione da parte di</w:t>
      </w:r>
      <w:r w:rsidR="00991C4D" w:rsidRPr="006C2A74">
        <w:rPr>
          <w:rFonts w:cs="Calibri-Bold"/>
          <w:bCs/>
          <w:lang w:val="it-IT"/>
        </w:rPr>
        <w:t xml:space="preserve"> </w:t>
      </w:r>
      <w:proofErr w:type="spellStart"/>
      <w:r w:rsidR="00D365C6">
        <w:rPr>
          <w:rFonts w:cs="Calibri-Bold"/>
          <w:bCs/>
          <w:lang w:val="it-IT"/>
        </w:rPr>
        <w:t>Deloitte&amp;Touche</w:t>
      </w:r>
      <w:proofErr w:type="spellEnd"/>
      <w:r w:rsidR="00D365C6">
        <w:rPr>
          <w:rFonts w:cs="Calibri-Bold"/>
          <w:bCs/>
          <w:lang w:val="it-IT"/>
        </w:rPr>
        <w:t xml:space="preserve"> S.p.A., </w:t>
      </w:r>
      <w:r w:rsidRPr="002E296C">
        <w:rPr>
          <w:rFonts w:cs="Calibri-Bold"/>
          <w:bCs/>
          <w:lang w:val="it-IT"/>
        </w:rPr>
        <w:t>dove</w:t>
      </w:r>
      <w:r>
        <w:rPr>
          <w:rFonts w:cs="Calibri-Bold"/>
          <w:bCs/>
          <w:lang w:val="it-IT"/>
        </w:rPr>
        <w:t xml:space="preserve"> l’Azienda</w:t>
      </w:r>
      <w:r w:rsidR="00991C4D" w:rsidRPr="006C2A74">
        <w:rPr>
          <w:rFonts w:cs="Calibri-Bold"/>
          <w:bCs/>
          <w:lang w:val="it-IT"/>
        </w:rPr>
        <w:t> </w:t>
      </w:r>
      <w:r w:rsidR="00991C4D">
        <w:rPr>
          <w:rFonts w:cs="Calibri-Bold"/>
          <w:bCs/>
          <w:lang w:val="it-IT"/>
        </w:rPr>
        <w:t>illustra</w:t>
      </w:r>
      <w:r w:rsidR="006C2A74">
        <w:rPr>
          <w:rFonts w:cs="Calibri-Bold"/>
          <w:bCs/>
          <w:lang w:val="it-IT"/>
        </w:rPr>
        <w:t xml:space="preserve"> il suo agire responsabile nella sua triplice accezione: ambientale, sociale ed economica. </w:t>
      </w:r>
    </w:p>
    <w:bookmarkEnd w:id="1"/>
    <w:p w14:paraId="303EBFA5" w14:textId="021CD576" w:rsidR="00022AF0" w:rsidRPr="002E4ACD" w:rsidRDefault="002E4ACD" w:rsidP="006C2A74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Bonifazi, Responsabile Corporate Affairs Lidl Italia</w:t>
      </w:r>
      <w:r w:rsidR="00022AF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commentato</w:t>
      </w:r>
      <w:r w:rsidR="00022AF0"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: “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Abbiamo raggiunto risultati straordinari, come gli oltre 112.000 </w:t>
      </w:r>
      <w:proofErr w:type="spellStart"/>
      <w:r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gigajoule</w:t>
      </w:r>
      <w:proofErr w:type="spellEnd"/>
      <w:r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di energia risparmiata grazie alle misure di efficientamento o </w:t>
      </w:r>
      <w:r w:rsidR="00F8200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il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5.1% di energia </w:t>
      </w:r>
      <w:r w:rsidR="001F15D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elettrica</w:t>
      </w:r>
      <w:r w:rsidR="003A68C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autoprodotta tramite pannelli fotovoltaici. </w:t>
      </w:r>
      <w:r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Siamo consapevoli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però,</w:t>
      </w:r>
      <w:r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che </w:t>
      </w:r>
      <w:r w:rsidR="006C2A74"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fronte a sfide sempre più complesse, fare progressi non sarà semplice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ma mai come ora è assolutamente necessario</w:t>
      </w:r>
      <w:r w:rsidR="006C2A74"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 Lavorando insieme alla nostra talentuosa squadra di colleghe e colleghi, ai nostri partner commerciali e alle comunità in cui operiamo possiamo contribuire a costruire un domani più sostenibile.</w:t>
      </w:r>
      <w:r w:rsidR="00022AF0" w:rsidRPr="002E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</w:p>
    <w:p w14:paraId="4D5E35C5" w14:textId="77777777" w:rsidR="006C2A74" w:rsidRPr="002E4ACD" w:rsidRDefault="006C2A74" w:rsidP="006C2A74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4737F453" w14:textId="5F603DEC" w:rsidR="00022AF0" w:rsidRPr="00100A5F" w:rsidRDefault="002C0973" w:rsidP="00022AF0">
      <w:pPr>
        <w:pStyle w:val="Default"/>
        <w:spacing w:line="288" w:lineRule="auto"/>
        <w:jc w:val="both"/>
        <w:rPr>
          <w:rFonts w:eastAsiaTheme="minorHAnsi" w:cs="Calibri-Bold"/>
          <w:b/>
          <w:color w:val="1F497D" w:themeColor="text2"/>
          <w:sz w:val="32"/>
          <w:szCs w:val="36"/>
          <w:lang w:eastAsia="en-US"/>
        </w:rPr>
      </w:pPr>
      <w:r>
        <w:rPr>
          <w:rFonts w:eastAsiaTheme="minorHAnsi" w:cs="Calibri-Bold"/>
          <w:b/>
          <w:color w:val="1F497D" w:themeColor="text2"/>
          <w:sz w:val="32"/>
          <w:szCs w:val="36"/>
          <w:lang w:eastAsia="en-US"/>
        </w:rPr>
        <w:t>AMBIENTE</w:t>
      </w:r>
    </w:p>
    <w:p w14:paraId="45CD5959" w14:textId="77777777" w:rsidR="00AE5B6E" w:rsidRDefault="00AE5B6E" w:rsidP="00022AF0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F7E0962" w14:textId="079A30C6" w:rsidR="00C53779" w:rsidRPr="00C53779" w:rsidRDefault="00C53779" w:rsidP="0062363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cambiamento climatico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una realtà che richiede azioni concrete e coordinate.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 questo,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Lidl, </w:t>
      </w:r>
      <w:r w:rsidR="009C3CBE">
        <w:rPr>
          <w:rFonts w:eastAsiaTheme="minorHAnsi" w:cs="Calibri-Bold"/>
          <w:bCs/>
          <w:color w:val="auto"/>
          <w:sz w:val="22"/>
          <w:szCs w:val="22"/>
          <w:lang w:eastAsia="en-US"/>
        </w:rPr>
        <w:t>consapevole di essere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uno dei principali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retailer alimentari in Europa, riconosce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la propria responsabilità nella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protezione del clima e la sua importanza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cruciale per </w:t>
      </w:r>
      <w:r w:rsidR="005442C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assicurare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la sostenibilità del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modello di business futuro. Nel settembre 2024, le 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società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del</w:t>
      </w:r>
      <w:r w:rsidR="003A68C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Gruppo Schwarz hanno formalizzato il proprio impegno verso l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’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obiettivo 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Net-Zero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Questo importante target rappresenta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per il Gruppo una visione di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lungo periodo che richiede una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53779">
        <w:rPr>
          <w:rFonts w:eastAsiaTheme="minorHAnsi" w:cs="Calibri-Bold"/>
          <w:bCs/>
          <w:color w:val="auto"/>
          <w:sz w:val="22"/>
          <w:szCs w:val="22"/>
          <w:lang w:eastAsia="en-US"/>
        </w:rPr>
        <w:t>strategia chiara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, pensata per guidare l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transizione verso un modello di business a basse emissioni. </w:t>
      </w:r>
      <w:r w:rsidR="00246B36">
        <w:rPr>
          <w:rFonts w:eastAsiaTheme="minorHAnsi" w:cs="Calibri-Bold"/>
          <w:bCs/>
          <w:color w:val="auto"/>
          <w:sz w:val="22"/>
          <w:szCs w:val="22"/>
          <w:lang w:eastAsia="en-US"/>
        </w:rPr>
        <w:t>L’impegno per la riduzione delle emissioni passa da una serie di misure intraprese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246B3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come</w:t>
      </w:r>
      <w:r w:rsidR="000345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l’utilizzo consolidato del </w:t>
      </w:r>
      <w:r w:rsidR="0003455D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100% di energia elettrica da fonti rinnovabili</w:t>
      </w:r>
      <w:r w:rsidR="0050306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Inoltre, </w:t>
      </w:r>
      <w:r w:rsidR="0003455D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grazie alla dotazione del</w:t>
      </w:r>
      <w:r w:rsidR="00246B36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43,8% dei punti vendita e </w:t>
      </w:r>
      <w:r w:rsidR="00F8200E">
        <w:rPr>
          <w:rFonts w:eastAsiaTheme="minorHAnsi" w:cs="Calibri-Bold"/>
          <w:b/>
          <w:color w:val="auto"/>
          <w:sz w:val="22"/>
          <w:szCs w:val="22"/>
          <w:lang w:eastAsia="en-US"/>
        </w:rPr>
        <w:t>del</w:t>
      </w:r>
      <w:r w:rsidR="00246B36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42,9% dei centri logistici di un impianto fotovoltaico</w:t>
      </w:r>
      <w:r w:rsidR="00F8200E">
        <w:rPr>
          <w:rFonts w:eastAsiaTheme="minorHAnsi" w:cs="Calibri-Bold"/>
          <w:b/>
          <w:color w:val="auto"/>
          <w:sz w:val="22"/>
          <w:szCs w:val="22"/>
          <w:lang w:eastAsia="en-US"/>
        </w:rPr>
        <w:t>,</w:t>
      </w:r>
      <w:r w:rsidR="00246B36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l’Azienda ha raggiunto</w:t>
      </w:r>
      <w:r w:rsidR="00246B36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il 5,1% di energia </w:t>
      </w:r>
      <w:r w:rsidR="005442C5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elettrica </w:t>
      </w:r>
      <w:r w:rsidR="00246B36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autoprodotta</w:t>
      </w:r>
      <w:r w:rsidR="00246B3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Sul fronte della logistica </w:t>
      </w:r>
      <w:r w:rsidR="00246B36"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>che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246B3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442C5">
        <w:rPr>
          <w:rFonts w:eastAsiaTheme="minorHAnsi" w:cs="Calibri-Bold"/>
          <w:bCs/>
          <w:color w:val="auto"/>
          <w:sz w:val="22"/>
          <w:szCs w:val="22"/>
          <w:lang w:eastAsia="en-US"/>
        </w:rPr>
        <w:t>in termini di trasporti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rappresenta</w:t>
      </w:r>
      <w:r w:rsidR="00246B3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la terza fonte di emissioni più rilevante, sono state progressivamente implementate una serie di azioni volte all’efficientamento dei mezzi in uso e con l’obiettivo di 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utilizzare</w:t>
      </w:r>
      <w:r w:rsidR="00246B3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una flotta diesel-free entro il 2030. </w:t>
      </w:r>
      <w:r w:rsidR="00176DD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flotta, composta </w:t>
      </w:r>
      <w:r w:rsidR="00FD5CE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 media ogni giorno </w:t>
      </w:r>
      <w:r w:rsidR="00176DD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da 428 camion, include </w:t>
      </w:r>
      <w:r w:rsidR="00176DD9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100 mezzi alimentati a metano liquido liquefatto (LNG) e 69 a </w:t>
      </w:r>
      <w:proofErr w:type="spellStart"/>
      <w:r w:rsidR="00176DD9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bioLNG</w:t>
      </w:r>
      <w:proofErr w:type="spellEnd"/>
      <w:r w:rsidR="00176DD9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2BB73408" w14:textId="3B2F60AC" w:rsidR="00717781" w:rsidRPr="00717781" w:rsidRDefault="00717781" w:rsidP="00007AA0">
      <w:pPr>
        <w:pStyle w:val="Default"/>
        <w:spacing w:line="276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secondo pilastro della strategia ambientale di Lidl è la 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tutela della biodiversità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la cui perdita mette a rischio la vita stessa sul nostro Pianeta. 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>Attraverso scelte responsabili lungo tutta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>la filiera, dalla selezion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e,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all’utilizzo 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consapevole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delle materie prime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fino alla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promozione di prodotti certificati e di pratiche agricole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sostenibili, 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l’Azienda si impegna</w:t>
      </w:r>
      <w:r w:rsidRPr="0071778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 proteggere gli ecosistemi e a contribuire attivamente alla conservazione della ricchezza biologica.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questo, sono stati implementati sistemi di certificazione affidabili per le catene di approvvigionamento a rischio che contr</w:t>
      </w:r>
      <w:r w:rsidR="00007AA0">
        <w:rPr>
          <w:rFonts w:eastAsiaTheme="minorHAnsi" w:cs="Calibri-Bold"/>
          <w:bCs/>
          <w:color w:val="auto"/>
          <w:sz w:val="22"/>
          <w:szCs w:val="22"/>
          <w:lang w:eastAsia="en-US"/>
        </w:rPr>
        <w:t>ib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uiscono al</w:t>
      </w:r>
      <w:r w:rsidR="00007AA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ripristino degli habitat. </w:t>
      </w:r>
      <w:r w:rsidR="00007AA0" w:rsidRPr="00007AA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 sono un esempio le </w:t>
      </w:r>
      <w:r w:rsidR="00007AA0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certificazioni FSC per legno e carta, Rainforest Alliance per cacao, caff</w:t>
      </w:r>
      <w:r w:rsidR="00007AA0" w:rsidRPr="00503067">
        <w:rPr>
          <w:rFonts w:eastAsiaTheme="minorHAnsi" w:cs="Calibri-Bold" w:hint="eastAsia"/>
          <w:b/>
          <w:color w:val="auto"/>
          <w:sz w:val="22"/>
          <w:szCs w:val="22"/>
          <w:lang w:eastAsia="en-US"/>
        </w:rPr>
        <w:t>è</w:t>
      </w:r>
      <w:r w:rsidR="00007AA0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, t</w:t>
      </w:r>
      <w:r w:rsidR="00007AA0" w:rsidRPr="00503067">
        <w:rPr>
          <w:rFonts w:eastAsiaTheme="minorHAnsi" w:cs="Calibri-Bold" w:hint="eastAsia"/>
          <w:b/>
          <w:color w:val="auto"/>
          <w:sz w:val="22"/>
          <w:szCs w:val="22"/>
          <w:lang w:eastAsia="en-US"/>
        </w:rPr>
        <w:t>è</w:t>
      </w:r>
      <w:r w:rsidR="00007AA0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e tisane, frutta esotica e lo standard MSC per la pesc</w:t>
      </w:r>
      <w:r w:rsidR="00007AA0" w:rsidRPr="00503067">
        <w:rPr>
          <w:rFonts w:eastAsiaTheme="minorHAnsi" w:cs="Calibri-Bold"/>
          <w:bCs/>
          <w:color w:val="auto"/>
          <w:sz w:val="22"/>
          <w:szCs w:val="22"/>
          <w:lang w:eastAsia="en-US"/>
        </w:rPr>
        <w:t>a.</w:t>
      </w:r>
    </w:p>
    <w:p w14:paraId="4BD0510B" w14:textId="5F8EC814" w:rsidR="00912475" w:rsidRDefault="00912475" w:rsidP="00237EF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01BA1671" w14:textId="7FB4FACB" w:rsidR="00991C4D" w:rsidRDefault="002C0973" w:rsidP="00237EF3">
      <w:pPr>
        <w:pStyle w:val="Default"/>
        <w:spacing w:line="288" w:lineRule="auto"/>
        <w:jc w:val="both"/>
        <w:rPr>
          <w:rFonts w:eastAsiaTheme="minorHAnsi" w:cs="Calibri-Bold"/>
          <w:b/>
          <w:color w:val="1F497D" w:themeColor="text2"/>
          <w:sz w:val="32"/>
          <w:szCs w:val="36"/>
          <w:lang w:eastAsia="en-US"/>
        </w:rPr>
      </w:pPr>
      <w:r>
        <w:rPr>
          <w:rFonts w:eastAsiaTheme="minorHAnsi" w:cs="Calibri-Bold"/>
          <w:b/>
          <w:color w:val="1F497D" w:themeColor="text2"/>
          <w:sz w:val="32"/>
          <w:szCs w:val="36"/>
          <w:lang w:eastAsia="en-US"/>
        </w:rPr>
        <w:t>SOCIETA’</w:t>
      </w:r>
    </w:p>
    <w:p w14:paraId="1D2B7172" w14:textId="310E6E2C" w:rsidR="00991C4D" w:rsidRPr="00C414D7" w:rsidRDefault="00FD6771" w:rsidP="00C414D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Le persone sono al centro dell’agire di Lidl, siano es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se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D5CEB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collaborat</w:t>
      </w:r>
      <w:r w:rsidR="00FD5CEB">
        <w:rPr>
          <w:rFonts w:eastAsiaTheme="minorHAnsi" w:cs="Calibri-Bold"/>
          <w:bCs/>
          <w:color w:val="auto"/>
          <w:sz w:val="22"/>
          <w:szCs w:val="22"/>
          <w:lang w:eastAsia="en-US"/>
        </w:rPr>
        <w:t>rici e collaboratori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clienti o stakeholder in generale. Per quanto riguarda la popolazione aziendale, composta per il 60,3% da donne, l’attenzione dell’Azienda </w:t>
      </w:r>
      <w:r w:rsid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verso le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proprie persone si misura anche dalla percentuale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di contratti a tempo indeterminato</w:t>
      </w:r>
      <w:r w:rsidR="00C414D7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F8200E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(84,5%)</w:t>
      </w:r>
      <w:r w:rsidR="00F8200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C414D7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e dalle </w:t>
      </w:r>
      <w:r w:rsidR="00F8200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quasi </w:t>
      </w:r>
      <w:r w:rsidR="006C650E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225.000 </w:t>
      </w:r>
      <w:r w:rsidR="00C414D7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ore di formazione erogata (+24,4% rispetto al 2023)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. Nell’ambito della formazione</w:t>
      </w:r>
      <w:r w:rsid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spicca </w:t>
      </w:r>
      <w:r w:rsidR="00C414D7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Lidl 2 </w:t>
      </w:r>
      <w:proofErr w:type="spellStart"/>
      <w:r w:rsidR="00C414D7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your</w:t>
      </w:r>
      <w:proofErr w:type="spellEnd"/>
      <w:r w:rsidR="00C414D7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career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, un percorso di studio duale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retribuito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>, della durata di due anni</w:t>
      </w:r>
      <w:r w:rsidR="00965DB7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3455D">
        <w:rPr>
          <w:rFonts w:eastAsiaTheme="minorHAnsi" w:cs="Calibri-Bold"/>
          <w:bCs/>
          <w:color w:val="auto"/>
          <w:sz w:val="22"/>
          <w:szCs w:val="22"/>
          <w:lang w:eastAsia="en-US"/>
        </w:rPr>
        <w:t>per promuovere l’impiego giovanile</w:t>
      </w:r>
      <w:r w:rsidR="00965DB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</w:t>
      </w:r>
      <w:r w:rsidR="000345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svolto in collaborazione con </w:t>
      </w:r>
      <w:r w:rsidR="00F8200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8 </w:t>
      </w:r>
      <w:r w:rsidR="00503067">
        <w:rPr>
          <w:rFonts w:eastAsiaTheme="minorHAnsi" w:cs="Calibri-Bold"/>
          <w:bCs/>
          <w:color w:val="auto"/>
          <w:sz w:val="22"/>
          <w:szCs w:val="22"/>
          <w:lang w:eastAsia="en-US"/>
        </w:rPr>
        <w:t>Istituti Tecnici Superiori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su tutto il territorio</w:t>
      </w:r>
      <w:r w:rsidR="00965DB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Il programma 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complessivamente</w:t>
      </w:r>
      <w:r w:rsid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ha accolto </w:t>
      </w:r>
      <w:r w:rsidR="00C414D7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221 studenti nel 2024 e 115 nel 2023</w:t>
      </w:r>
      <w:r w:rsidR="00C414D7"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impiegati con contratto di apprendistato di alta formazione e ricerca. </w:t>
      </w:r>
    </w:p>
    <w:p w14:paraId="213D6973" w14:textId="45CA2C0C" w:rsidR="00C414D7" w:rsidRDefault="00C414D7" w:rsidP="00C414D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Data la presenza capillare su tutto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territorio nazionale,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l’Azienda si impegna 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concretamente a contribuire al benessere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delle comunità locali, </w:t>
      </w:r>
      <w:r w:rsidR="00965DB7">
        <w:rPr>
          <w:rFonts w:eastAsiaTheme="minorHAnsi" w:cs="Calibri-Bold"/>
          <w:bCs/>
          <w:color w:val="auto"/>
          <w:sz w:val="22"/>
          <w:szCs w:val="22"/>
          <w:lang w:eastAsia="en-US"/>
        </w:rPr>
        <w:t>sostenendo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attivamente progetti e iniziative di carattere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sociale e instaurando un solido e duraturo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legame con il territorio.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64E1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Nel biennio di rendicontazione, </w:t>
      </w:r>
      <w:r w:rsidR="00B64E19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i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l valore complessivo del supporto di Lidl Italia a più di 100 associazioni è</w:t>
      </w:r>
      <w:r w:rsidR="00B64E19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stato di oltre 976.000 euro nel 2023</w:t>
      </w:r>
      <w:r w:rsidR="00B64E19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e di oltre 1 milione di euro nel 2024,</w:t>
      </w:r>
      <w:r w:rsidR="00B64E19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tra contribuzioni in denaro, buoni</w:t>
      </w:r>
      <w:r w:rsidR="00B64E19"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503067">
        <w:rPr>
          <w:rFonts w:eastAsiaTheme="minorHAnsi" w:cs="Calibri-Bold"/>
          <w:b/>
          <w:color w:val="auto"/>
          <w:sz w:val="22"/>
          <w:szCs w:val="22"/>
          <w:lang w:eastAsia="en-US"/>
        </w:rPr>
        <w:t>spesa e prodotti</w:t>
      </w:r>
      <w:r w:rsidRPr="00C414D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665C8328" w14:textId="77777777" w:rsidR="00326B25" w:rsidRDefault="00326B25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5088C75D" w14:textId="7CB3C22C" w:rsidR="007325CA" w:rsidRDefault="00926A94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67D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Report di Sostenibilità </w:t>
      </w:r>
      <w:r w:rsidR="00100A5F">
        <w:rPr>
          <w:rFonts w:eastAsiaTheme="minorHAnsi" w:cs="Calibri-Bold"/>
          <w:bCs/>
          <w:color w:val="auto"/>
          <w:sz w:val="22"/>
          <w:szCs w:val="22"/>
          <w:lang w:eastAsia="en-US"/>
        </w:rPr>
        <w:t>2024-2024</w:t>
      </w:r>
      <w:r w:rsidR="003C049C" w:rsidRPr="00067D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067D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Lidl Italia è consultabile </w:t>
      </w:r>
      <w:r w:rsidR="003C049C" w:rsidRPr="00067D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integralmente </w:t>
      </w:r>
      <w:r w:rsidRPr="00067D3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questo link: </w:t>
      </w:r>
      <w:r w:rsidR="00FD5CEB" w:rsidRPr="00FD5CEB">
        <w:rPr>
          <w:rFonts w:eastAsiaTheme="minorHAnsi" w:cs="Calibri-Bold"/>
          <w:bCs/>
          <w:color w:val="auto"/>
          <w:sz w:val="22"/>
          <w:szCs w:val="22"/>
          <w:lang w:eastAsia="en-US"/>
        </w:rPr>
        <w:t>https://corporate.lidl.it/sostenibilita/iniziative-internazionali/report-di-sostenibilita-2023-2024</w:t>
      </w:r>
    </w:p>
    <w:p w14:paraId="5EEBDFD6" w14:textId="172D0F31" w:rsidR="00100A5F" w:rsidRPr="00100A5F" w:rsidRDefault="00965DB7" w:rsidP="00100A5F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  <w:r>
        <w:rPr>
          <w:rFonts w:cs="Calibri-Bold"/>
          <w:b/>
          <w:bCs/>
          <w:color w:val="1F497D" w:themeColor="text2"/>
          <w:sz w:val="16"/>
          <w:szCs w:val="16"/>
          <w:lang w:val="it-IT"/>
        </w:rPr>
        <w:br/>
      </w:r>
      <w:r w:rsidR="00100A5F"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 xml:space="preserve">Company </w:t>
      </w:r>
      <w:proofErr w:type="spellStart"/>
      <w:r w:rsidR="00100A5F"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>profile</w:t>
      </w:r>
      <w:proofErr w:type="spellEnd"/>
      <w:r w:rsidR="00100A5F"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 xml:space="preserve"> Lidl</w:t>
      </w:r>
    </w:p>
    <w:p w14:paraId="19F703DD" w14:textId="7E10D8EB" w:rsidR="00100A5F" w:rsidRPr="00100A5F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Lidl Italia è una catena di supermercati presente nel Paese dal 1992 che dispone attualmente di una rete di </w:t>
      </w:r>
      <w:r w:rsidR="00150844">
        <w:rPr>
          <w:rFonts w:cs="Calibri-Bold"/>
          <w:color w:val="1F497D" w:themeColor="text2"/>
          <w:sz w:val="16"/>
          <w:szCs w:val="16"/>
          <w:lang w:val="it-IT"/>
        </w:rPr>
        <w:t>oltre</w:t>
      </w:r>
      <w:r w:rsidR="00150844"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 </w:t>
      </w: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780 punti vendita riforniti quotidianamente da 12 piattaforme logistiche dislocate sul territorio nazionale, impiegando </w:t>
      </w:r>
      <w:r w:rsidR="00150844">
        <w:rPr>
          <w:rFonts w:cs="Calibri-Bold"/>
          <w:color w:val="1F497D" w:themeColor="text2"/>
          <w:sz w:val="16"/>
          <w:szCs w:val="16"/>
          <w:lang w:val="it-IT"/>
        </w:rPr>
        <w:t xml:space="preserve">più di </w:t>
      </w:r>
      <w:r w:rsidRPr="00100A5F">
        <w:rPr>
          <w:rFonts w:cs="Calibri-Bold"/>
          <w:color w:val="1F497D" w:themeColor="text2"/>
          <w:sz w:val="16"/>
          <w:szCs w:val="16"/>
          <w:lang w:val="it-IT"/>
        </w:rPr>
        <w:t>23.000 collaboratori. L’offerta a scaffale si compone di oltre 3.500 referenze attentamente selezionate, di cui oltre l’80% prodotte in Italia e a marchio proprio per garantire al cliente il miglior rapporto qualità-prezzo.</w:t>
      </w:r>
    </w:p>
    <w:p w14:paraId="345BF713" w14:textId="77777777" w:rsidR="00100A5F" w:rsidRPr="00100A5F" w:rsidRDefault="00100A5F" w:rsidP="00100A5F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</w:p>
    <w:p w14:paraId="472259CF" w14:textId="77777777" w:rsidR="00100A5F" w:rsidRPr="00100A5F" w:rsidRDefault="00100A5F" w:rsidP="00100A5F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>Contatti per la stampa:</w:t>
      </w:r>
    </w:p>
    <w:p w14:paraId="0BDC4619" w14:textId="77777777" w:rsidR="00100A5F" w:rsidRPr="00100A5F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LIDL Italia S.r.l. a socio unico - Ufficio Comunicazione </w:t>
      </w:r>
    </w:p>
    <w:p w14:paraId="1C79F624" w14:textId="77777777" w:rsidR="00100A5F" w:rsidRPr="00100A5F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Via Augusto Ruffo, 36 - 37040 Arcole (VR) </w:t>
      </w:r>
    </w:p>
    <w:p w14:paraId="1FB83261" w14:textId="2EB76E8E" w:rsidR="00171FA8" w:rsidRPr="00965DB7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pt-PT"/>
        </w:rPr>
      </w:pPr>
      <w:r w:rsidRPr="00100A5F">
        <w:rPr>
          <w:rFonts w:cs="Calibri-Bold"/>
          <w:color w:val="1F497D" w:themeColor="text2"/>
          <w:sz w:val="16"/>
          <w:szCs w:val="16"/>
          <w:lang w:val="pt-PT"/>
        </w:rPr>
        <w:t xml:space="preserve">Tel. 045.6135100 </w:t>
      </w:r>
      <w:r w:rsidR="00965DB7">
        <w:rPr>
          <w:rFonts w:cs="Calibri-Bold"/>
          <w:color w:val="1F497D" w:themeColor="text2"/>
          <w:sz w:val="16"/>
          <w:szCs w:val="16"/>
          <w:lang w:val="pt-PT"/>
        </w:rPr>
        <w:t xml:space="preserve">- </w:t>
      </w:r>
      <w:r w:rsidRPr="00100A5F">
        <w:rPr>
          <w:rFonts w:cs="Calibri-Bold"/>
          <w:color w:val="1F497D" w:themeColor="text2"/>
          <w:sz w:val="16"/>
          <w:szCs w:val="16"/>
          <w:lang w:val="pt-PT"/>
        </w:rPr>
        <w:t xml:space="preserve">E-mail: stampa@lidl.it </w:t>
      </w:r>
    </w:p>
    <w:sectPr w:rsidR="00171FA8" w:rsidRPr="00965DB7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F2A3" w14:textId="77777777" w:rsidR="00657DE3" w:rsidRDefault="00657DE3" w:rsidP="003D467C">
      <w:pPr>
        <w:spacing w:after="0" w:line="240" w:lineRule="auto"/>
      </w:pPr>
      <w:r>
        <w:separator/>
      </w:r>
    </w:p>
  </w:endnote>
  <w:endnote w:type="continuationSeparator" w:id="0">
    <w:p w14:paraId="76AEBD1E" w14:textId="77777777" w:rsidR="00657DE3" w:rsidRDefault="00657DE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F4C4" w14:textId="77777777" w:rsidR="00657DE3" w:rsidRDefault="00657DE3" w:rsidP="003D467C">
      <w:pPr>
        <w:spacing w:after="0" w:line="240" w:lineRule="auto"/>
      </w:pPr>
      <w:r>
        <w:separator/>
      </w:r>
    </w:p>
  </w:footnote>
  <w:footnote w:type="continuationSeparator" w:id="0">
    <w:p w14:paraId="28576371" w14:textId="77777777" w:rsidR="00657DE3" w:rsidRDefault="00657DE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2848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7F7EA56" w:rsidR="004B6791" w:rsidRDefault="00CD13F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5B961F69">
          <wp:simplePos x="0" y="0"/>
          <wp:positionH relativeFrom="column">
            <wp:posOffset>5005070</wp:posOffset>
          </wp:positionH>
          <wp:positionV relativeFrom="paragraph">
            <wp:posOffset>-126365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995"/>
    <w:multiLevelType w:val="hybridMultilevel"/>
    <w:tmpl w:val="9380FE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79F5"/>
    <w:multiLevelType w:val="hybridMultilevel"/>
    <w:tmpl w:val="12385B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C56C80"/>
    <w:multiLevelType w:val="hybridMultilevel"/>
    <w:tmpl w:val="801E6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500B0"/>
    <w:multiLevelType w:val="hybridMultilevel"/>
    <w:tmpl w:val="AA7CC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860EE"/>
    <w:multiLevelType w:val="hybridMultilevel"/>
    <w:tmpl w:val="B32AE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B71CE"/>
    <w:multiLevelType w:val="hybridMultilevel"/>
    <w:tmpl w:val="C88C1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7392261"/>
    <w:multiLevelType w:val="hybridMultilevel"/>
    <w:tmpl w:val="24728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60515">
    <w:abstractNumId w:val="8"/>
  </w:num>
  <w:num w:numId="2" w16cid:durableId="1197885582">
    <w:abstractNumId w:val="8"/>
  </w:num>
  <w:num w:numId="3" w16cid:durableId="269431301">
    <w:abstractNumId w:val="8"/>
  </w:num>
  <w:num w:numId="4" w16cid:durableId="1144586985">
    <w:abstractNumId w:val="8"/>
  </w:num>
  <w:num w:numId="5" w16cid:durableId="690834442">
    <w:abstractNumId w:val="8"/>
  </w:num>
  <w:num w:numId="6" w16cid:durableId="2437405">
    <w:abstractNumId w:val="8"/>
  </w:num>
  <w:num w:numId="7" w16cid:durableId="27921627">
    <w:abstractNumId w:val="8"/>
  </w:num>
  <w:num w:numId="8" w16cid:durableId="255870397">
    <w:abstractNumId w:val="8"/>
  </w:num>
  <w:num w:numId="9" w16cid:durableId="1100563533">
    <w:abstractNumId w:val="8"/>
  </w:num>
  <w:num w:numId="10" w16cid:durableId="1479810670">
    <w:abstractNumId w:val="7"/>
  </w:num>
  <w:num w:numId="11" w16cid:durableId="2061005365">
    <w:abstractNumId w:val="1"/>
  </w:num>
  <w:num w:numId="12" w16cid:durableId="1556042286">
    <w:abstractNumId w:val="6"/>
  </w:num>
  <w:num w:numId="13" w16cid:durableId="1414401004">
    <w:abstractNumId w:val="2"/>
  </w:num>
  <w:num w:numId="14" w16cid:durableId="1391998608">
    <w:abstractNumId w:val="9"/>
  </w:num>
  <w:num w:numId="15" w16cid:durableId="482746511">
    <w:abstractNumId w:val="5"/>
  </w:num>
  <w:num w:numId="16" w16cid:durableId="613749614">
    <w:abstractNumId w:val="3"/>
  </w:num>
  <w:num w:numId="17" w16cid:durableId="1034963872">
    <w:abstractNumId w:val="0"/>
  </w:num>
  <w:num w:numId="18" w16cid:durableId="1040277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2799"/>
    <w:rsid w:val="00005B4B"/>
    <w:rsid w:val="00006720"/>
    <w:rsid w:val="00007AA0"/>
    <w:rsid w:val="000106D3"/>
    <w:rsid w:val="00012125"/>
    <w:rsid w:val="00016658"/>
    <w:rsid w:val="00017AD1"/>
    <w:rsid w:val="00017C5E"/>
    <w:rsid w:val="00017DEE"/>
    <w:rsid w:val="000214CD"/>
    <w:rsid w:val="00022AF0"/>
    <w:rsid w:val="00023663"/>
    <w:rsid w:val="00025A71"/>
    <w:rsid w:val="00032445"/>
    <w:rsid w:val="00032807"/>
    <w:rsid w:val="0003455D"/>
    <w:rsid w:val="00035922"/>
    <w:rsid w:val="00035B59"/>
    <w:rsid w:val="00041E45"/>
    <w:rsid w:val="000425DF"/>
    <w:rsid w:val="00045F83"/>
    <w:rsid w:val="00047935"/>
    <w:rsid w:val="00053C88"/>
    <w:rsid w:val="00053E6F"/>
    <w:rsid w:val="000575B7"/>
    <w:rsid w:val="000603EC"/>
    <w:rsid w:val="0006110F"/>
    <w:rsid w:val="00061634"/>
    <w:rsid w:val="000644DB"/>
    <w:rsid w:val="00065FC0"/>
    <w:rsid w:val="00067D3F"/>
    <w:rsid w:val="0007383C"/>
    <w:rsid w:val="00074BA5"/>
    <w:rsid w:val="0007713C"/>
    <w:rsid w:val="000804E6"/>
    <w:rsid w:val="00081340"/>
    <w:rsid w:val="0008185C"/>
    <w:rsid w:val="00081A27"/>
    <w:rsid w:val="000864D9"/>
    <w:rsid w:val="0009108E"/>
    <w:rsid w:val="000914C7"/>
    <w:rsid w:val="00095DF9"/>
    <w:rsid w:val="00097602"/>
    <w:rsid w:val="000A198C"/>
    <w:rsid w:val="000A21BD"/>
    <w:rsid w:val="000A3CD7"/>
    <w:rsid w:val="000A7C25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0BE2"/>
    <w:rsid w:val="000E6341"/>
    <w:rsid w:val="000F67E7"/>
    <w:rsid w:val="00100A5F"/>
    <w:rsid w:val="0010572B"/>
    <w:rsid w:val="00105C99"/>
    <w:rsid w:val="001103F8"/>
    <w:rsid w:val="001132E8"/>
    <w:rsid w:val="00114F13"/>
    <w:rsid w:val="001167C9"/>
    <w:rsid w:val="001224FF"/>
    <w:rsid w:val="001228D9"/>
    <w:rsid w:val="001241B5"/>
    <w:rsid w:val="001437A4"/>
    <w:rsid w:val="00144642"/>
    <w:rsid w:val="00147AAD"/>
    <w:rsid w:val="00150844"/>
    <w:rsid w:val="0015267E"/>
    <w:rsid w:val="00152734"/>
    <w:rsid w:val="00153BC8"/>
    <w:rsid w:val="0015496F"/>
    <w:rsid w:val="00155057"/>
    <w:rsid w:val="001623E5"/>
    <w:rsid w:val="00165CD8"/>
    <w:rsid w:val="001677CC"/>
    <w:rsid w:val="00171FA8"/>
    <w:rsid w:val="00173041"/>
    <w:rsid w:val="00173B1B"/>
    <w:rsid w:val="001769EB"/>
    <w:rsid w:val="00176DD9"/>
    <w:rsid w:val="00177431"/>
    <w:rsid w:val="00181A68"/>
    <w:rsid w:val="00182199"/>
    <w:rsid w:val="00182F03"/>
    <w:rsid w:val="001859A7"/>
    <w:rsid w:val="00191B3D"/>
    <w:rsid w:val="001A07C7"/>
    <w:rsid w:val="001A33F5"/>
    <w:rsid w:val="001A6D41"/>
    <w:rsid w:val="001C2784"/>
    <w:rsid w:val="001C4B74"/>
    <w:rsid w:val="001C58B5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0370"/>
    <w:rsid w:val="001F15D3"/>
    <w:rsid w:val="001F1D06"/>
    <w:rsid w:val="001F2355"/>
    <w:rsid w:val="001F3C27"/>
    <w:rsid w:val="001F49D8"/>
    <w:rsid w:val="001F4FA7"/>
    <w:rsid w:val="002003B8"/>
    <w:rsid w:val="00200EFB"/>
    <w:rsid w:val="00203473"/>
    <w:rsid w:val="0020497C"/>
    <w:rsid w:val="0020506A"/>
    <w:rsid w:val="00206C87"/>
    <w:rsid w:val="00206F17"/>
    <w:rsid w:val="002106B8"/>
    <w:rsid w:val="002218D5"/>
    <w:rsid w:val="002244A1"/>
    <w:rsid w:val="00235EAF"/>
    <w:rsid w:val="00237EF3"/>
    <w:rsid w:val="00243CC3"/>
    <w:rsid w:val="00244CA2"/>
    <w:rsid w:val="00246B36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5A95"/>
    <w:rsid w:val="0026716E"/>
    <w:rsid w:val="00272E6C"/>
    <w:rsid w:val="00275A93"/>
    <w:rsid w:val="002778E0"/>
    <w:rsid w:val="002822F1"/>
    <w:rsid w:val="0028454D"/>
    <w:rsid w:val="002854AD"/>
    <w:rsid w:val="002861B3"/>
    <w:rsid w:val="00291ED4"/>
    <w:rsid w:val="00294A21"/>
    <w:rsid w:val="00295D53"/>
    <w:rsid w:val="002A1B50"/>
    <w:rsid w:val="002A2465"/>
    <w:rsid w:val="002A2EA8"/>
    <w:rsid w:val="002B09E0"/>
    <w:rsid w:val="002B149C"/>
    <w:rsid w:val="002B2B76"/>
    <w:rsid w:val="002B77A1"/>
    <w:rsid w:val="002C0973"/>
    <w:rsid w:val="002C1ECD"/>
    <w:rsid w:val="002C32B7"/>
    <w:rsid w:val="002D1ADB"/>
    <w:rsid w:val="002D1AF2"/>
    <w:rsid w:val="002D6A6B"/>
    <w:rsid w:val="002D779A"/>
    <w:rsid w:val="002D7A5E"/>
    <w:rsid w:val="002E296C"/>
    <w:rsid w:val="002E4ACD"/>
    <w:rsid w:val="002E4FD5"/>
    <w:rsid w:val="002E526E"/>
    <w:rsid w:val="002F20F1"/>
    <w:rsid w:val="002F325A"/>
    <w:rsid w:val="002F472A"/>
    <w:rsid w:val="002F516C"/>
    <w:rsid w:val="002F64F7"/>
    <w:rsid w:val="002F7D39"/>
    <w:rsid w:val="003062A4"/>
    <w:rsid w:val="0030682E"/>
    <w:rsid w:val="00310E19"/>
    <w:rsid w:val="00311DB3"/>
    <w:rsid w:val="003160B1"/>
    <w:rsid w:val="00316529"/>
    <w:rsid w:val="00316D75"/>
    <w:rsid w:val="003174AD"/>
    <w:rsid w:val="003230DC"/>
    <w:rsid w:val="003264D7"/>
    <w:rsid w:val="00326632"/>
    <w:rsid w:val="00326B25"/>
    <w:rsid w:val="00340E34"/>
    <w:rsid w:val="00343419"/>
    <w:rsid w:val="00343853"/>
    <w:rsid w:val="00347B7B"/>
    <w:rsid w:val="00350F5B"/>
    <w:rsid w:val="00352FBE"/>
    <w:rsid w:val="0035375C"/>
    <w:rsid w:val="00361E26"/>
    <w:rsid w:val="00362FE4"/>
    <w:rsid w:val="00363AF9"/>
    <w:rsid w:val="0036626B"/>
    <w:rsid w:val="00366540"/>
    <w:rsid w:val="003717A2"/>
    <w:rsid w:val="0037223D"/>
    <w:rsid w:val="0037317E"/>
    <w:rsid w:val="003747D3"/>
    <w:rsid w:val="00376786"/>
    <w:rsid w:val="0037694A"/>
    <w:rsid w:val="00381C6F"/>
    <w:rsid w:val="0038685C"/>
    <w:rsid w:val="003871DB"/>
    <w:rsid w:val="00387336"/>
    <w:rsid w:val="0039321A"/>
    <w:rsid w:val="00393785"/>
    <w:rsid w:val="00393B2F"/>
    <w:rsid w:val="00394E28"/>
    <w:rsid w:val="003A4646"/>
    <w:rsid w:val="003A5FAA"/>
    <w:rsid w:val="003A68C4"/>
    <w:rsid w:val="003B0583"/>
    <w:rsid w:val="003B2E94"/>
    <w:rsid w:val="003C049C"/>
    <w:rsid w:val="003C0B97"/>
    <w:rsid w:val="003C3772"/>
    <w:rsid w:val="003C3961"/>
    <w:rsid w:val="003C6067"/>
    <w:rsid w:val="003D0CDB"/>
    <w:rsid w:val="003D0D62"/>
    <w:rsid w:val="003D0FC1"/>
    <w:rsid w:val="003D11CE"/>
    <w:rsid w:val="003D1C14"/>
    <w:rsid w:val="003D3B28"/>
    <w:rsid w:val="003D467C"/>
    <w:rsid w:val="003E05B0"/>
    <w:rsid w:val="003E1A70"/>
    <w:rsid w:val="003E3B9B"/>
    <w:rsid w:val="003F0553"/>
    <w:rsid w:val="003F12D7"/>
    <w:rsid w:val="003F182B"/>
    <w:rsid w:val="003F37FB"/>
    <w:rsid w:val="003F4E2E"/>
    <w:rsid w:val="00404939"/>
    <w:rsid w:val="004157D6"/>
    <w:rsid w:val="0042500D"/>
    <w:rsid w:val="004305C9"/>
    <w:rsid w:val="004306F8"/>
    <w:rsid w:val="00435C4E"/>
    <w:rsid w:val="00444D83"/>
    <w:rsid w:val="00447819"/>
    <w:rsid w:val="00447C35"/>
    <w:rsid w:val="004569A0"/>
    <w:rsid w:val="00461B61"/>
    <w:rsid w:val="00462465"/>
    <w:rsid w:val="00464F63"/>
    <w:rsid w:val="00475730"/>
    <w:rsid w:val="004772E6"/>
    <w:rsid w:val="00480377"/>
    <w:rsid w:val="0048056B"/>
    <w:rsid w:val="0048193E"/>
    <w:rsid w:val="004851E9"/>
    <w:rsid w:val="00487BD5"/>
    <w:rsid w:val="004934BF"/>
    <w:rsid w:val="0049422D"/>
    <w:rsid w:val="0049612D"/>
    <w:rsid w:val="004B0B31"/>
    <w:rsid w:val="004B2834"/>
    <w:rsid w:val="004B3F68"/>
    <w:rsid w:val="004B6791"/>
    <w:rsid w:val="004C7FE3"/>
    <w:rsid w:val="004D30BC"/>
    <w:rsid w:val="004D4E8D"/>
    <w:rsid w:val="004E16C7"/>
    <w:rsid w:val="004E4709"/>
    <w:rsid w:val="004E5830"/>
    <w:rsid w:val="004E78E7"/>
    <w:rsid w:val="004E7F76"/>
    <w:rsid w:val="0050059B"/>
    <w:rsid w:val="00501386"/>
    <w:rsid w:val="00501770"/>
    <w:rsid w:val="00501859"/>
    <w:rsid w:val="005025CE"/>
    <w:rsid w:val="0050263E"/>
    <w:rsid w:val="00503067"/>
    <w:rsid w:val="0050684F"/>
    <w:rsid w:val="005073B2"/>
    <w:rsid w:val="005236D5"/>
    <w:rsid w:val="005278FE"/>
    <w:rsid w:val="00531A26"/>
    <w:rsid w:val="00532BD6"/>
    <w:rsid w:val="00533200"/>
    <w:rsid w:val="00535A3F"/>
    <w:rsid w:val="005367C7"/>
    <w:rsid w:val="00536EE6"/>
    <w:rsid w:val="005378FA"/>
    <w:rsid w:val="00540F70"/>
    <w:rsid w:val="00541930"/>
    <w:rsid w:val="005442C5"/>
    <w:rsid w:val="00554AB8"/>
    <w:rsid w:val="00554CC1"/>
    <w:rsid w:val="0056010E"/>
    <w:rsid w:val="0056405F"/>
    <w:rsid w:val="00564140"/>
    <w:rsid w:val="00567DA7"/>
    <w:rsid w:val="00571A00"/>
    <w:rsid w:val="005720E2"/>
    <w:rsid w:val="00572298"/>
    <w:rsid w:val="005817EF"/>
    <w:rsid w:val="0058276E"/>
    <w:rsid w:val="00584AD9"/>
    <w:rsid w:val="00586EFE"/>
    <w:rsid w:val="005919F6"/>
    <w:rsid w:val="0059509E"/>
    <w:rsid w:val="005972B3"/>
    <w:rsid w:val="005A1874"/>
    <w:rsid w:val="005A3096"/>
    <w:rsid w:val="005A5B9B"/>
    <w:rsid w:val="005B57CB"/>
    <w:rsid w:val="005C0E63"/>
    <w:rsid w:val="005C3C38"/>
    <w:rsid w:val="005C49BC"/>
    <w:rsid w:val="005C4DD6"/>
    <w:rsid w:val="005C5039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6F94"/>
    <w:rsid w:val="005F7BEA"/>
    <w:rsid w:val="00603232"/>
    <w:rsid w:val="00610D02"/>
    <w:rsid w:val="00613262"/>
    <w:rsid w:val="00614251"/>
    <w:rsid w:val="0062232B"/>
    <w:rsid w:val="006227DD"/>
    <w:rsid w:val="00623633"/>
    <w:rsid w:val="00630083"/>
    <w:rsid w:val="00630B4A"/>
    <w:rsid w:val="00631B8C"/>
    <w:rsid w:val="00642205"/>
    <w:rsid w:val="00645131"/>
    <w:rsid w:val="00646F25"/>
    <w:rsid w:val="006513C5"/>
    <w:rsid w:val="00653479"/>
    <w:rsid w:val="006540B7"/>
    <w:rsid w:val="00657DE3"/>
    <w:rsid w:val="006607DF"/>
    <w:rsid w:val="00672E99"/>
    <w:rsid w:val="00674292"/>
    <w:rsid w:val="006769B5"/>
    <w:rsid w:val="006805C2"/>
    <w:rsid w:val="00682FAE"/>
    <w:rsid w:val="00685F2D"/>
    <w:rsid w:val="00690F32"/>
    <w:rsid w:val="006947AB"/>
    <w:rsid w:val="006A438C"/>
    <w:rsid w:val="006A7843"/>
    <w:rsid w:val="006A7E99"/>
    <w:rsid w:val="006B46A4"/>
    <w:rsid w:val="006B62BF"/>
    <w:rsid w:val="006B7030"/>
    <w:rsid w:val="006B7AB8"/>
    <w:rsid w:val="006C0566"/>
    <w:rsid w:val="006C2A74"/>
    <w:rsid w:val="006C650E"/>
    <w:rsid w:val="006D4394"/>
    <w:rsid w:val="006E42C5"/>
    <w:rsid w:val="006E42FA"/>
    <w:rsid w:val="006E71FC"/>
    <w:rsid w:val="006F6955"/>
    <w:rsid w:val="006F6EE1"/>
    <w:rsid w:val="006F74B0"/>
    <w:rsid w:val="00700D59"/>
    <w:rsid w:val="007016E6"/>
    <w:rsid w:val="00704D5B"/>
    <w:rsid w:val="00704DB7"/>
    <w:rsid w:val="00705351"/>
    <w:rsid w:val="007060CE"/>
    <w:rsid w:val="00707FB7"/>
    <w:rsid w:val="00710089"/>
    <w:rsid w:val="0071729F"/>
    <w:rsid w:val="00717781"/>
    <w:rsid w:val="00720738"/>
    <w:rsid w:val="00721FDF"/>
    <w:rsid w:val="00723330"/>
    <w:rsid w:val="0072521D"/>
    <w:rsid w:val="00725634"/>
    <w:rsid w:val="00730ED9"/>
    <w:rsid w:val="00731893"/>
    <w:rsid w:val="007325CA"/>
    <w:rsid w:val="00733CE1"/>
    <w:rsid w:val="00734391"/>
    <w:rsid w:val="007378DF"/>
    <w:rsid w:val="007400AF"/>
    <w:rsid w:val="0074036A"/>
    <w:rsid w:val="00740F5D"/>
    <w:rsid w:val="00755A3E"/>
    <w:rsid w:val="00764ECB"/>
    <w:rsid w:val="00766453"/>
    <w:rsid w:val="00767921"/>
    <w:rsid w:val="007704E5"/>
    <w:rsid w:val="00770F6B"/>
    <w:rsid w:val="00772C30"/>
    <w:rsid w:val="00773A56"/>
    <w:rsid w:val="007835FD"/>
    <w:rsid w:val="0078417F"/>
    <w:rsid w:val="00786B57"/>
    <w:rsid w:val="007877AE"/>
    <w:rsid w:val="00791C40"/>
    <w:rsid w:val="00793CFB"/>
    <w:rsid w:val="00794E37"/>
    <w:rsid w:val="007960ED"/>
    <w:rsid w:val="007A1966"/>
    <w:rsid w:val="007A3733"/>
    <w:rsid w:val="007A3B10"/>
    <w:rsid w:val="007A3F54"/>
    <w:rsid w:val="007A6C9E"/>
    <w:rsid w:val="007B25DA"/>
    <w:rsid w:val="007B71D7"/>
    <w:rsid w:val="007B72E4"/>
    <w:rsid w:val="007C1315"/>
    <w:rsid w:val="007C7D8F"/>
    <w:rsid w:val="007D3341"/>
    <w:rsid w:val="007D3DD0"/>
    <w:rsid w:val="007D4A09"/>
    <w:rsid w:val="007D536B"/>
    <w:rsid w:val="007D53DB"/>
    <w:rsid w:val="007E3733"/>
    <w:rsid w:val="007E3AB3"/>
    <w:rsid w:val="007E6584"/>
    <w:rsid w:val="007F6D48"/>
    <w:rsid w:val="0080038B"/>
    <w:rsid w:val="008040D9"/>
    <w:rsid w:val="00807BB9"/>
    <w:rsid w:val="008108DC"/>
    <w:rsid w:val="00810B77"/>
    <w:rsid w:val="00810E21"/>
    <w:rsid w:val="00812EAC"/>
    <w:rsid w:val="00815D18"/>
    <w:rsid w:val="00816211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62879"/>
    <w:rsid w:val="00863B54"/>
    <w:rsid w:val="00872271"/>
    <w:rsid w:val="00873E83"/>
    <w:rsid w:val="008741F4"/>
    <w:rsid w:val="00874C75"/>
    <w:rsid w:val="008769BD"/>
    <w:rsid w:val="00877B4F"/>
    <w:rsid w:val="00881910"/>
    <w:rsid w:val="00882954"/>
    <w:rsid w:val="008834FB"/>
    <w:rsid w:val="00887485"/>
    <w:rsid w:val="008916A8"/>
    <w:rsid w:val="00894A70"/>
    <w:rsid w:val="00894E87"/>
    <w:rsid w:val="008971D1"/>
    <w:rsid w:val="008A1261"/>
    <w:rsid w:val="008A309E"/>
    <w:rsid w:val="008A31A5"/>
    <w:rsid w:val="008A4EBB"/>
    <w:rsid w:val="008A508F"/>
    <w:rsid w:val="008A6A50"/>
    <w:rsid w:val="008B41E3"/>
    <w:rsid w:val="008B5CAC"/>
    <w:rsid w:val="008C08A0"/>
    <w:rsid w:val="008C28B4"/>
    <w:rsid w:val="008C35ED"/>
    <w:rsid w:val="008C3BA8"/>
    <w:rsid w:val="008C4A68"/>
    <w:rsid w:val="008C521D"/>
    <w:rsid w:val="008D44BA"/>
    <w:rsid w:val="008D4910"/>
    <w:rsid w:val="008D731A"/>
    <w:rsid w:val="008E2F14"/>
    <w:rsid w:val="008E5D01"/>
    <w:rsid w:val="008F3883"/>
    <w:rsid w:val="008F574D"/>
    <w:rsid w:val="008F5D82"/>
    <w:rsid w:val="00904237"/>
    <w:rsid w:val="00904B11"/>
    <w:rsid w:val="0090782B"/>
    <w:rsid w:val="00910E16"/>
    <w:rsid w:val="00912475"/>
    <w:rsid w:val="00917623"/>
    <w:rsid w:val="00917877"/>
    <w:rsid w:val="00921CB4"/>
    <w:rsid w:val="00923FB8"/>
    <w:rsid w:val="00926A94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65DB7"/>
    <w:rsid w:val="009709CE"/>
    <w:rsid w:val="00974974"/>
    <w:rsid w:val="00983A83"/>
    <w:rsid w:val="00984020"/>
    <w:rsid w:val="009875AB"/>
    <w:rsid w:val="00991C4D"/>
    <w:rsid w:val="0099238A"/>
    <w:rsid w:val="009923C2"/>
    <w:rsid w:val="00992740"/>
    <w:rsid w:val="00994334"/>
    <w:rsid w:val="0099524A"/>
    <w:rsid w:val="00996420"/>
    <w:rsid w:val="00996D07"/>
    <w:rsid w:val="009A15E3"/>
    <w:rsid w:val="009A2992"/>
    <w:rsid w:val="009A4B76"/>
    <w:rsid w:val="009A4D0F"/>
    <w:rsid w:val="009A6E93"/>
    <w:rsid w:val="009A7329"/>
    <w:rsid w:val="009B1739"/>
    <w:rsid w:val="009B28B2"/>
    <w:rsid w:val="009C3CBE"/>
    <w:rsid w:val="009C5BA7"/>
    <w:rsid w:val="009D149B"/>
    <w:rsid w:val="009D334C"/>
    <w:rsid w:val="009D7413"/>
    <w:rsid w:val="009D7ED5"/>
    <w:rsid w:val="009E374F"/>
    <w:rsid w:val="009E3CFE"/>
    <w:rsid w:val="009E3F9F"/>
    <w:rsid w:val="009E59CA"/>
    <w:rsid w:val="009E7A37"/>
    <w:rsid w:val="009F0BA9"/>
    <w:rsid w:val="009F0F9F"/>
    <w:rsid w:val="009F335D"/>
    <w:rsid w:val="009F5573"/>
    <w:rsid w:val="00A015C7"/>
    <w:rsid w:val="00A02593"/>
    <w:rsid w:val="00A03374"/>
    <w:rsid w:val="00A03E5D"/>
    <w:rsid w:val="00A06DBF"/>
    <w:rsid w:val="00A07B54"/>
    <w:rsid w:val="00A104F0"/>
    <w:rsid w:val="00A10A49"/>
    <w:rsid w:val="00A10C40"/>
    <w:rsid w:val="00A1474C"/>
    <w:rsid w:val="00A21DFD"/>
    <w:rsid w:val="00A433E2"/>
    <w:rsid w:val="00A46B60"/>
    <w:rsid w:val="00A474BA"/>
    <w:rsid w:val="00A54D40"/>
    <w:rsid w:val="00A568F2"/>
    <w:rsid w:val="00A60463"/>
    <w:rsid w:val="00A91D97"/>
    <w:rsid w:val="00A96258"/>
    <w:rsid w:val="00A974BF"/>
    <w:rsid w:val="00AA0D98"/>
    <w:rsid w:val="00AA29AA"/>
    <w:rsid w:val="00AA7E0A"/>
    <w:rsid w:val="00AB5BE4"/>
    <w:rsid w:val="00AB6DD9"/>
    <w:rsid w:val="00AB71BA"/>
    <w:rsid w:val="00AB7F62"/>
    <w:rsid w:val="00AC0669"/>
    <w:rsid w:val="00AD29DF"/>
    <w:rsid w:val="00AD307B"/>
    <w:rsid w:val="00AD66B9"/>
    <w:rsid w:val="00AE1952"/>
    <w:rsid w:val="00AE395E"/>
    <w:rsid w:val="00AE43D2"/>
    <w:rsid w:val="00AE5AD6"/>
    <w:rsid w:val="00AE5B6E"/>
    <w:rsid w:val="00AE67FE"/>
    <w:rsid w:val="00AE7DC5"/>
    <w:rsid w:val="00AF037F"/>
    <w:rsid w:val="00AF13DC"/>
    <w:rsid w:val="00AF2A99"/>
    <w:rsid w:val="00AF3950"/>
    <w:rsid w:val="00B007B3"/>
    <w:rsid w:val="00B00987"/>
    <w:rsid w:val="00B0160E"/>
    <w:rsid w:val="00B0170B"/>
    <w:rsid w:val="00B0321F"/>
    <w:rsid w:val="00B04BB3"/>
    <w:rsid w:val="00B04CA7"/>
    <w:rsid w:val="00B1096B"/>
    <w:rsid w:val="00B20393"/>
    <w:rsid w:val="00B24737"/>
    <w:rsid w:val="00B26B3A"/>
    <w:rsid w:val="00B306AF"/>
    <w:rsid w:val="00B3278B"/>
    <w:rsid w:val="00B362AB"/>
    <w:rsid w:val="00B4063B"/>
    <w:rsid w:val="00B458F2"/>
    <w:rsid w:val="00B50B08"/>
    <w:rsid w:val="00B5790C"/>
    <w:rsid w:val="00B618D9"/>
    <w:rsid w:val="00B61A84"/>
    <w:rsid w:val="00B64084"/>
    <w:rsid w:val="00B64E19"/>
    <w:rsid w:val="00B668C1"/>
    <w:rsid w:val="00B67EED"/>
    <w:rsid w:val="00B74901"/>
    <w:rsid w:val="00B76889"/>
    <w:rsid w:val="00B86429"/>
    <w:rsid w:val="00B87654"/>
    <w:rsid w:val="00B87D7E"/>
    <w:rsid w:val="00B925E4"/>
    <w:rsid w:val="00B94C24"/>
    <w:rsid w:val="00B95D4C"/>
    <w:rsid w:val="00BA0671"/>
    <w:rsid w:val="00BA1148"/>
    <w:rsid w:val="00BA4995"/>
    <w:rsid w:val="00BA4ECE"/>
    <w:rsid w:val="00BA6EB1"/>
    <w:rsid w:val="00BA7A07"/>
    <w:rsid w:val="00BB1065"/>
    <w:rsid w:val="00BB6989"/>
    <w:rsid w:val="00BB7E67"/>
    <w:rsid w:val="00BB7EE9"/>
    <w:rsid w:val="00BC26FA"/>
    <w:rsid w:val="00BC3786"/>
    <w:rsid w:val="00BC436B"/>
    <w:rsid w:val="00BD39C9"/>
    <w:rsid w:val="00BD500F"/>
    <w:rsid w:val="00BE78ED"/>
    <w:rsid w:val="00BF1985"/>
    <w:rsid w:val="00BF2955"/>
    <w:rsid w:val="00C018ED"/>
    <w:rsid w:val="00C05339"/>
    <w:rsid w:val="00C118D7"/>
    <w:rsid w:val="00C13481"/>
    <w:rsid w:val="00C17609"/>
    <w:rsid w:val="00C20E9A"/>
    <w:rsid w:val="00C249BC"/>
    <w:rsid w:val="00C31681"/>
    <w:rsid w:val="00C3239F"/>
    <w:rsid w:val="00C33D29"/>
    <w:rsid w:val="00C3464D"/>
    <w:rsid w:val="00C368D2"/>
    <w:rsid w:val="00C411D6"/>
    <w:rsid w:val="00C411E7"/>
    <w:rsid w:val="00C414D7"/>
    <w:rsid w:val="00C447C4"/>
    <w:rsid w:val="00C452F4"/>
    <w:rsid w:val="00C45FF7"/>
    <w:rsid w:val="00C50BDA"/>
    <w:rsid w:val="00C51B2C"/>
    <w:rsid w:val="00C51F22"/>
    <w:rsid w:val="00C53779"/>
    <w:rsid w:val="00C54454"/>
    <w:rsid w:val="00C65093"/>
    <w:rsid w:val="00C747EF"/>
    <w:rsid w:val="00C82CA2"/>
    <w:rsid w:val="00C843BC"/>
    <w:rsid w:val="00C852F7"/>
    <w:rsid w:val="00C86991"/>
    <w:rsid w:val="00C8774D"/>
    <w:rsid w:val="00C94B5F"/>
    <w:rsid w:val="00C95D9D"/>
    <w:rsid w:val="00C96CC4"/>
    <w:rsid w:val="00C97124"/>
    <w:rsid w:val="00C97A31"/>
    <w:rsid w:val="00CA1885"/>
    <w:rsid w:val="00CB0772"/>
    <w:rsid w:val="00CB2007"/>
    <w:rsid w:val="00CC22F7"/>
    <w:rsid w:val="00CC7B27"/>
    <w:rsid w:val="00CD13F3"/>
    <w:rsid w:val="00CD6B04"/>
    <w:rsid w:val="00CD7530"/>
    <w:rsid w:val="00CD7684"/>
    <w:rsid w:val="00CE1C60"/>
    <w:rsid w:val="00CE383B"/>
    <w:rsid w:val="00CE4C9A"/>
    <w:rsid w:val="00CF1303"/>
    <w:rsid w:val="00CF138B"/>
    <w:rsid w:val="00CF1A14"/>
    <w:rsid w:val="00CF3F80"/>
    <w:rsid w:val="00D0635C"/>
    <w:rsid w:val="00D0699A"/>
    <w:rsid w:val="00D213BD"/>
    <w:rsid w:val="00D22C5C"/>
    <w:rsid w:val="00D23F68"/>
    <w:rsid w:val="00D25464"/>
    <w:rsid w:val="00D31699"/>
    <w:rsid w:val="00D329D4"/>
    <w:rsid w:val="00D35B12"/>
    <w:rsid w:val="00D365C6"/>
    <w:rsid w:val="00D41A09"/>
    <w:rsid w:val="00D4511D"/>
    <w:rsid w:val="00D45AAC"/>
    <w:rsid w:val="00D46A82"/>
    <w:rsid w:val="00D50F31"/>
    <w:rsid w:val="00D53813"/>
    <w:rsid w:val="00D578F6"/>
    <w:rsid w:val="00D57B2C"/>
    <w:rsid w:val="00D6078F"/>
    <w:rsid w:val="00D62CE2"/>
    <w:rsid w:val="00D665C0"/>
    <w:rsid w:val="00D734AF"/>
    <w:rsid w:val="00D75220"/>
    <w:rsid w:val="00D7546B"/>
    <w:rsid w:val="00D867BF"/>
    <w:rsid w:val="00D93985"/>
    <w:rsid w:val="00D97C26"/>
    <w:rsid w:val="00D97C90"/>
    <w:rsid w:val="00DA057B"/>
    <w:rsid w:val="00DA2CB7"/>
    <w:rsid w:val="00DA4F64"/>
    <w:rsid w:val="00DA6641"/>
    <w:rsid w:val="00DB5592"/>
    <w:rsid w:val="00DC42AA"/>
    <w:rsid w:val="00DC7925"/>
    <w:rsid w:val="00DD0E11"/>
    <w:rsid w:val="00DD1EBB"/>
    <w:rsid w:val="00DD2410"/>
    <w:rsid w:val="00DD71A5"/>
    <w:rsid w:val="00DE3421"/>
    <w:rsid w:val="00DE56DD"/>
    <w:rsid w:val="00DE756B"/>
    <w:rsid w:val="00DF3D08"/>
    <w:rsid w:val="00DF46D9"/>
    <w:rsid w:val="00DF7E26"/>
    <w:rsid w:val="00E001A4"/>
    <w:rsid w:val="00E0460F"/>
    <w:rsid w:val="00E07D37"/>
    <w:rsid w:val="00E103DF"/>
    <w:rsid w:val="00E17402"/>
    <w:rsid w:val="00E20156"/>
    <w:rsid w:val="00E269C9"/>
    <w:rsid w:val="00E26BD2"/>
    <w:rsid w:val="00E30FB7"/>
    <w:rsid w:val="00E342E9"/>
    <w:rsid w:val="00E37CF8"/>
    <w:rsid w:val="00E4205F"/>
    <w:rsid w:val="00E42B79"/>
    <w:rsid w:val="00E46CAD"/>
    <w:rsid w:val="00E47292"/>
    <w:rsid w:val="00E52299"/>
    <w:rsid w:val="00E539E8"/>
    <w:rsid w:val="00E53EAD"/>
    <w:rsid w:val="00E55FB8"/>
    <w:rsid w:val="00E56355"/>
    <w:rsid w:val="00E5649C"/>
    <w:rsid w:val="00E575BC"/>
    <w:rsid w:val="00E577E1"/>
    <w:rsid w:val="00E579D7"/>
    <w:rsid w:val="00E630DA"/>
    <w:rsid w:val="00E659C4"/>
    <w:rsid w:val="00E6730A"/>
    <w:rsid w:val="00E67E48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B0E76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E71AC"/>
    <w:rsid w:val="00EF2FB0"/>
    <w:rsid w:val="00EF6391"/>
    <w:rsid w:val="00F00F8F"/>
    <w:rsid w:val="00F027B9"/>
    <w:rsid w:val="00F07FC5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62AA"/>
    <w:rsid w:val="00F77BEC"/>
    <w:rsid w:val="00F8200E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5403"/>
    <w:rsid w:val="00FB7D6C"/>
    <w:rsid w:val="00FC23B3"/>
    <w:rsid w:val="00FC583A"/>
    <w:rsid w:val="00FC6509"/>
    <w:rsid w:val="00FD297A"/>
    <w:rsid w:val="00FD4BCF"/>
    <w:rsid w:val="00FD5386"/>
    <w:rsid w:val="00FD5CEB"/>
    <w:rsid w:val="00FD6771"/>
    <w:rsid w:val="00FD6D03"/>
    <w:rsid w:val="00FE1986"/>
    <w:rsid w:val="00FE1B06"/>
    <w:rsid w:val="00FE1BF2"/>
    <w:rsid w:val="00FE2258"/>
    <w:rsid w:val="00FE3AFB"/>
    <w:rsid w:val="00FE4536"/>
    <w:rsid w:val="00FE6115"/>
    <w:rsid w:val="00FE71D6"/>
    <w:rsid w:val="00FF2478"/>
    <w:rsid w:val="00FF2AF1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108E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067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.it/sostenibilita/iniziative-internazionali/report-di-sostenibilita-2023-202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fcf04dab-dc09-4c96-8051-2bc2fa59da3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5</cp:revision>
  <cp:lastPrinted>2025-11-07T10:15:00Z</cp:lastPrinted>
  <dcterms:created xsi:type="dcterms:W3CDTF">2025-11-06T11:25:00Z</dcterms:created>
  <dcterms:modified xsi:type="dcterms:W3CDTF">2025-11-07T10:43:00Z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2023-10-18T10:13:09Z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20e08b03-b65c-405e-94d7-af64b77b6973</vt:lpwstr>
  </property>
  <property fmtid="{D5CDD505-2E9C-101B-9397-08002B2CF9AE}" pid="9" name="MSIP_Label_ba5d11a1-6d11-47b2-81cf-3aeca63a1b8f_ContentBits">
    <vt:lpwstr>0</vt:lpwstr>
  </property>
</Properties>
</file>